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EEB1A" w14:textId="118BE4BF" w:rsidR="005D0CE1" w:rsidRPr="004E65B2" w:rsidRDefault="005D0CE1" w:rsidP="005D0CE1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</w:t>
      </w:r>
      <w:r w:rsidR="00CB6EBA">
        <w:rPr>
          <w:rFonts w:ascii="Arial" w:eastAsia="Times New Roman" w:hAnsi="Arial" w:cs="Arial"/>
          <w:b/>
          <w:sz w:val="22"/>
          <w:szCs w:val="22"/>
        </w:rPr>
        <w:t>e</w:t>
      </w:r>
      <w:r w:rsidRPr="004E65B2">
        <w:rPr>
          <w:rFonts w:ascii="Arial" w:eastAsia="Times New Roman" w:hAnsi="Arial" w:cs="Arial"/>
          <w:b/>
          <w:sz w:val="22"/>
          <w:szCs w:val="22"/>
        </w:rPr>
        <w:t>ting #1</w:t>
      </w:r>
      <w:r w:rsidR="00D62D9C">
        <w:rPr>
          <w:rFonts w:ascii="Arial" w:eastAsia="Times New Roman" w:hAnsi="Arial" w:cs="Arial"/>
          <w:b/>
          <w:sz w:val="22"/>
          <w:szCs w:val="22"/>
        </w:rPr>
        <w:t>2</w:t>
      </w:r>
      <w:r w:rsidR="00846B71">
        <w:rPr>
          <w:rFonts w:ascii="Arial" w:eastAsia="Times New Roman" w:hAnsi="Arial" w:cs="Arial"/>
          <w:b/>
          <w:sz w:val="22"/>
          <w:szCs w:val="22"/>
        </w:rPr>
        <w:t>1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</w:t>
      </w:r>
      <w:r w:rsidR="00D62D9C">
        <w:rPr>
          <w:rFonts w:ascii="Arial" w:eastAsia="Times New Roman" w:hAnsi="Arial" w:cs="Arial"/>
          <w:b/>
          <w:sz w:val="22"/>
          <w:szCs w:val="22"/>
        </w:rPr>
        <w:t>5</w:t>
      </w:r>
      <w:r w:rsidR="00C24F63">
        <w:rPr>
          <w:rFonts w:ascii="Arial" w:eastAsia="Times New Roman" w:hAnsi="Arial" w:cs="Arial"/>
          <w:b/>
          <w:sz w:val="22"/>
          <w:szCs w:val="22"/>
        </w:rPr>
        <w:t>1446</w:t>
      </w:r>
      <w:bookmarkStart w:id="0" w:name="_GoBack"/>
      <w:bookmarkEnd w:id="0"/>
    </w:p>
    <w:p w14:paraId="113CB2DD" w14:textId="4600E0A8" w:rsidR="00D62D9C" w:rsidRPr="00CB6EBA" w:rsidRDefault="00846B71" w:rsidP="00D62D9C">
      <w:pPr>
        <w:pStyle w:val="a3"/>
        <w:rPr>
          <w:rFonts w:eastAsia="Times New Roman" w:cs="Arial"/>
          <w:sz w:val="22"/>
          <w:szCs w:val="22"/>
        </w:rPr>
      </w:pPr>
      <w:r>
        <w:rPr>
          <w:rFonts w:eastAsia="Times New Roman" w:cs="Arial"/>
          <w:sz w:val="22"/>
          <w:szCs w:val="22"/>
        </w:rPr>
        <w:t>Gothenburg, Sweden</w:t>
      </w:r>
      <w:r w:rsidR="00D62D9C">
        <w:rPr>
          <w:rFonts w:eastAsia="Times New Roman" w:cs="Arial"/>
          <w:sz w:val="22"/>
          <w:szCs w:val="22"/>
        </w:rPr>
        <w:t>,</w:t>
      </w:r>
      <w:r w:rsidR="00D62D9C" w:rsidRPr="004E65B2">
        <w:rPr>
          <w:rFonts w:eastAsia="Times New Roman" w:cs="Arial"/>
          <w:sz w:val="22"/>
          <w:szCs w:val="22"/>
        </w:rPr>
        <w:t xml:space="preserve"> </w:t>
      </w:r>
      <w:r w:rsidR="00D62D9C">
        <w:rPr>
          <w:rFonts w:eastAsia="Times New Roman" w:cs="Arial"/>
          <w:sz w:val="22"/>
          <w:szCs w:val="22"/>
        </w:rPr>
        <w:t>7</w:t>
      </w:r>
      <w:r w:rsidR="00D62D9C" w:rsidRPr="004E65B2">
        <w:rPr>
          <w:rFonts w:eastAsia="Times New Roman" w:cs="Arial"/>
          <w:sz w:val="22"/>
          <w:szCs w:val="22"/>
        </w:rPr>
        <w:t xml:space="preserve"> -</w:t>
      </w:r>
      <w:r>
        <w:rPr>
          <w:rFonts w:eastAsia="Times New Roman" w:cs="Arial"/>
          <w:sz w:val="22"/>
          <w:szCs w:val="22"/>
        </w:rPr>
        <w:t xml:space="preserve"> 1</w:t>
      </w:r>
      <w:r w:rsidR="00D62D9C">
        <w:rPr>
          <w:rFonts w:eastAsia="Times New Roman" w:cs="Arial"/>
          <w:sz w:val="22"/>
          <w:szCs w:val="22"/>
        </w:rPr>
        <w:t>1</w:t>
      </w:r>
      <w:r w:rsidR="00D62D9C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April</w:t>
      </w:r>
      <w:r w:rsidR="00D62D9C" w:rsidRPr="004E65B2">
        <w:rPr>
          <w:rFonts w:eastAsia="Times New Roman" w:cs="Arial"/>
          <w:sz w:val="22"/>
          <w:szCs w:val="22"/>
        </w:rPr>
        <w:t xml:space="preserve"> 202</w:t>
      </w:r>
      <w:r w:rsidR="00D62D9C">
        <w:rPr>
          <w:rFonts w:eastAsia="Times New Roman" w:cs="Arial"/>
          <w:sz w:val="22"/>
          <w:szCs w:val="22"/>
        </w:rPr>
        <w:t>5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2F55C8E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D856F1" w:rsidRPr="00D856F1">
        <w:rPr>
          <w:rFonts w:ascii="Arial" w:hAnsi="Arial" w:cs="Arial"/>
          <w:b/>
          <w:sz w:val="22"/>
          <w:szCs w:val="22"/>
        </w:rPr>
        <w:t>on</w:t>
      </w:r>
      <w:r w:rsidR="00053BC2">
        <w:rPr>
          <w:rFonts w:ascii="Arial" w:hAnsi="Arial" w:cs="Arial"/>
          <w:b/>
          <w:sz w:val="22"/>
          <w:szCs w:val="22"/>
        </w:rPr>
        <w:t xml:space="preserve"> architecture assumption of</w:t>
      </w:r>
      <w:r w:rsidR="00D856F1" w:rsidRPr="00D856F1">
        <w:rPr>
          <w:rFonts w:ascii="Arial" w:hAnsi="Arial" w:cs="Arial"/>
          <w:b/>
          <w:sz w:val="22"/>
          <w:szCs w:val="22"/>
        </w:rPr>
        <w:t xml:space="preserve"> </w:t>
      </w:r>
      <w:r w:rsidR="00846B71">
        <w:rPr>
          <w:rFonts w:ascii="Arial" w:hAnsi="Arial" w:cs="Arial"/>
          <w:b/>
          <w:sz w:val="22"/>
          <w:szCs w:val="22"/>
        </w:rPr>
        <w:t>IOPS</w:t>
      </w:r>
    </w:p>
    <w:p w14:paraId="06BA196E" w14:textId="54A4A1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720C90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D856F1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1E9D3ED8" w14:textId="3C1662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D6AED">
        <w:rPr>
          <w:rFonts w:ascii="Arial" w:hAnsi="Arial" w:cs="Arial"/>
          <w:b/>
          <w:bCs/>
          <w:sz w:val="22"/>
          <w:szCs w:val="22"/>
        </w:rPr>
        <w:t>Generic_IOPS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80BF8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Huawei, </w:t>
      </w:r>
      <w:proofErr w:type="spellStart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>HiSilicon</w:t>
      </w:r>
      <w:proofErr w:type="spellEnd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DB05D8" w:rsidRPr="00DB05D8">
        <w:rPr>
          <w:rFonts w:ascii="Arial" w:hAnsi="Arial" w:cs="Arial"/>
          <w:b/>
          <w:bCs/>
          <w:sz w:val="22"/>
          <w:szCs w:val="22"/>
          <w:highlight w:val="yellow"/>
          <w:lang w:eastAsia="zh-CN"/>
        </w:rPr>
        <w:t>(to be SA3)</w:t>
      </w:r>
    </w:p>
    <w:p w14:paraId="2548326B" w14:textId="54C6F6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7F0D">
        <w:rPr>
          <w:rFonts w:ascii="Arial" w:hAnsi="Arial" w:cs="Arial"/>
          <w:b/>
          <w:bCs/>
          <w:sz w:val="22"/>
          <w:szCs w:val="22"/>
          <w:lang w:eastAsia="zh-CN"/>
        </w:rPr>
        <w:t>SA2</w:t>
      </w:r>
    </w:p>
    <w:p w14:paraId="5DC2ED77" w14:textId="6FE19E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3BC2">
        <w:rPr>
          <w:rFonts w:ascii="Arial" w:hAnsi="Arial" w:cs="Arial"/>
          <w:b/>
          <w:bCs/>
          <w:sz w:val="22"/>
          <w:szCs w:val="22"/>
        </w:rPr>
        <w:t>SA6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1B8F9E" w14:textId="77777777" w:rsidR="0076171B" w:rsidRDefault="00B97703" w:rsidP="007874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6171B">
        <w:rPr>
          <w:rFonts w:ascii="Arial" w:hAnsi="Arial" w:cs="Arial"/>
          <w:b/>
          <w:bCs/>
          <w:sz w:val="22"/>
          <w:szCs w:val="22"/>
        </w:rPr>
        <w:t>Hichem</w:t>
      </w:r>
      <w:proofErr w:type="spellEnd"/>
      <w:r w:rsidR="0076171B">
        <w:rPr>
          <w:rFonts w:ascii="Arial" w:hAnsi="Arial" w:cs="Arial"/>
          <w:b/>
          <w:bCs/>
          <w:sz w:val="22"/>
          <w:szCs w:val="22"/>
        </w:rPr>
        <w:t xml:space="preserve"> Sedjelmaci</w:t>
      </w:r>
    </w:p>
    <w:p w14:paraId="5D73695D" w14:textId="680E83F5" w:rsidR="00B97703" w:rsidRDefault="0076171B" w:rsidP="0076171B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1B">
        <w:rPr>
          <w:rFonts w:ascii="Arial" w:hAnsi="Arial" w:cs="Arial"/>
          <w:b/>
          <w:bCs/>
          <w:sz w:val="22"/>
          <w:szCs w:val="22"/>
        </w:rPr>
        <w:t>hicham.sedjelmaci@huawei.com</w:t>
      </w:r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E09A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5076" w:rsidRPr="009518DC">
        <w:rPr>
          <w:rFonts w:ascii="Arial" w:hAnsi="Arial" w:cs="Arial"/>
          <w:bCs/>
        </w:rPr>
        <w:t>N/A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E78A750" w14:textId="05E9C0CE" w:rsidR="00CB6EBA" w:rsidRDefault="00053BC2" w:rsidP="00590C70">
      <w:pPr>
        <w:rPr>
          <w:rFonts w:ascii="Arial" w:hAnsi="Arial" w:cs="Arial"/>
        </w:rPr>
      </w:pPr>
      <w:r>
        <w:rPr>
          <w:rFonts w:ascii="Arial" w:hAnsi="Arial" w:cs="Arial"/>
        </w:rPr>
        <w:t>SA3 was informed by SA</w:t>
      </w:r>
      <w:r w:rsidRPr="0094154E">
        <w:rPr>
          <w:rFonts w:ascii="Arial" w:hAnsi="Arial" w:cs="Arial"/>
        </w:rPr>
        <w:t>6 (S3-25</w:t>
      </w:r>
      <w:r w:rsidR="00BA62D4" w:rsidRPr="0094154E">
        <w:rPr>
          <w:rFonts w:ascii="Arial" w:hAnsi="Arial" w:cs="Arial"/>
        </w:rPr>
        <w:t>1227</w:t>
      </w:r>
      <w:r w:rsidRPr="0094154E">
        <w:rPr>
          <w:rFonts w:ascii="Arial" w:hAnsi="Arial" w:cs="Arial"/>
        </w:rPr>
        <w:t>/S6-250330</w:t>
      </w:r>
      <w:r>
        <w:rPr>
          <w:rFonts w:ascii="Arial" w:hAnsi="Arial" w:cs="Arial"/>
        </w:rPr>
        <w:t xml:space="preserve">) </w:t>
      </w:r>
      <w:r w:rsidR="006D00E9">
        <w:rPr>
          <w:rFonts w:ascii="Arial" w:hAnsi="Arial" w:cs="Arial"/>
        </w:rPr>
        <w:t>that</w:t>
      </w:r>
      <w:r w:rsidR="001A48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3GPP TS 23.180</w:t>
      </w:r>
      <w:r w:rsidR="006D00E9">
        <w:rPr>
          <w:rFonts w:ascii="Arial" w:hAnsi="Arial" w:cs="Arial"/>
        </w:rPr>
        <w:t xml:space="preserve"> </w:t>
      </w:r>
      <w:r w:rsidR="006D00E9">
        <w:rPr>
          <w:rFonts w:ascii="Arial" w:hAnsi="Arial" w:cs="Arial"/>
          <w:lang w:eastAsia="zh-CN"/>
        </w:rPr>
        <w:t>specifies an application layer mechanism to provide</w:t>
      </w:r>
      <w:r w:rsidRPr="00CD1CFA">
        <w:rPr>
          <w:rFonts w:ascii="Arial" w:hAnsi="Arial" w:cs="Arial"/>
        </w:rPr>
        <w:t xml:space="preserve"> </w:t>
      </w:r>
      <w:r w:rsidRPr="00CD1CFA">
        <w:rPr>
          <w:rFonts w:ascii="Arial" w:hAnsi="Arial" w:cs="Arial" w:hint="eastAsia"/>
        </w:rPr>
        <w:t>mission critical services</w:t>
      </w:r>
      <w:r w:rsidRPr="00CD1CFA">
        <w:rPr>
          <w:rFonts w:ascii="Arial" w:hAnsi="Arial" w:cs="Arial"/>
        </w:rPr>
        <w:t xml:space="preserve"> in the IOPS mode</w:t>
      </w:r>
      <w:r w:rsidR="006D00E9">
        <w:rPr>
          <w:rFonts w:ascii="Arial" w:hAnsi="Arial" w:cs="Arial"/>
        </w:rPr>
        <w:t xml:space="preserve"> and</w:t>
      </w:r>
      <w:r w:rsidRPr="00CD1C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 applicable to various</w:t>
      </w:r>
      <w:r w:rsidRPr="00CD1CFA">
        <w:rPr>
          <w:rFonts w:ascii="Arial" w:hAnsi="Arial" w:cs="Arial"/>
        </w:rPr>
        <w:t xml:space="preserve"> 3GPP access types</w:t>
      </w:r>
      <w:r>
        <w:rPr>
          <w:rFonts w:ascii="Arial" w:hAnsi="Arial" w:cs="Arial"/>
        </w:rPr>
        <w:t xml:space="preserve"> (</w:t>
      </w:r>
      <w:r w:rsidRPr="00CD1CFA">
        <w:rPr>
          <w:rFonts w:ascii="Arial" w:hAnsi="Arial" w:cs="Arial"/>
        </w:rPr>
        <w:t>such as E-UTRAN or 5G</w:t>
      </w:r>
      <w:r>
        <w:rPr>
          <w:rFonts w:ascii="Arial" w:hAnsi="Arial" w:cs="Arial"/>
        </w:rPr>
        <w:t>)</w:t>
      </w:r>
      <w:r w:rsidR="006D00E9">
        <w:rPr>
          <w:rFonts w:ascii="Arial" w:hAnsi="Arial" w:cs="Arial"/>
        </w:rPr>
        <w:t>. Such application mechanism is based on a common network architecture assumption in clause 9.2.2 of TS 23.180 that a</w:t>
      </w:r>
      <w:r w:rsidR="001A489F">
        <w:rPr>
          <w:rFonts w:ascii="Arial" w:hAnsi="Arial" w:cs="Arial"/>
        </w:rPr>
        <w:t>n</w:t>
      </w:r>
      <w:r w:rsidR="006D00E9">
        <w:rPr>
          <w:rFonts w:ascii="Arial" w:hAnsi="Arial" w:cs="Arial"/>
        </w:rPr>
        <w:t xml:space="preserve"> </w:t>
      </w:r>
      <w:r w:rsidR="006D00E9" w:rsidRPr="006D00E9">
        <w:rPr>
          <w:rFonts w:ascii="Arial" w:hAnsi="Arial" w:cs="Arial"/>
        </w:rPr>
        <w:t>IOPS-capable base station has connectivity to a local core netwo</w:t>
      </w:r>
      <w:r w:rsidR="006D00E9">
        <w:rPr>
          <w:rFonts w:ascii="Arial" w:hAnsi="Arial" w:cs="Arial"/>
        </w:rPr>
        <w:t>r</w:t>
      </w:r>
      <w:r w:rsidR="006D00E9" w:rsidRPr="006D00E9">
        <w:rPr>
          <w:rFonts w:ascii="Arial" w:hAnsi="Arial" w:cs="Arial"/>
        </w:rPr>
        <w:t>k</w:t>
      </w:r>
      <w:r>
        <w:rPr>
          <w:rFonts w:ascii="Arial" w:hAnsi="Arial" w:cs="Arial"/>
        </w:rPr>
        <w:t>.</w:t>
      </w:r>
    </w:p>
    <w:p w14:paraId="2A7A726B" w14:textId="0CB9D386" w:rsidR="009E7F0D" w:rsidRDefault="006D00E9" w:rsidP="009E7F0D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onsidering the LTE IOPS deployment is specified by SA2, SA3 would like SA2 </w:t>
      </w:r>
      <w:r w:rsidR="005F24AA">
        <w:rPr>
          <w:rFonts w:ascii="Arial" w:hAnsi="Arial" w:cs="Arial"/>
          <w:lang w:eastAsia="zh-CN"/>
        </w:rPr>
        <w:t>to</w:t>
      </w:r>
      <w:r w:rsidR="004E61F1">
        <w:rPr>
          <w:rFonts w:ascii="Arial" w:hAnsi="Arial" w:cs="Arial"/>
          <w:lang w:eastAsia="zh-CN"/>
        </w:rPr>
        <w:t xml:space="preserve"> check is there any issue to reuse the LTE IOPS deployment in 5G as described in </w:t>
      </w:r>
      <w:r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</w:rPr>
        <w:t>common network architecture in clause 9.2.2 of TS 23.180.</w:t>
      </w:r>
    </w:p>
    <w:p w14:paraId="7E3655AF" w14:textId="77777777" w:rsidR="002E6D26" w:rsidRDefault="002E6D26" w:rsidP="002E6D26">
      <w:pPr>
        <w:pStyle w:val="1"/>
      </w:pPr>
      <w:r>
        <w:t>2</w:t>
      </w:r>
      <w:r>
        <w:tab/>
        <w:t>Actions</w:t>
      </w:r>
    </w:p>
    <w:p w14:paraId="0374437E" w14:textId="77777777" w:rsidR="009E7F0D" w:rsidRDefault="009E7F0D" w:rsidP="009E7F0D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SA2 </w:t>
      </w:r>
    </w:p>
    <w:p w14:paraId="0268A450" w14:textId="29C074EF" w:rsidR="009E7F0D" w:rsidRDefault="009E7F0D" w:rsidP="003A027B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Pr="008D3186">
        <w:rPr>
          <w:rFonts w:ascii="Arial" w:hAnsi="Arial" w:cs="Arial"/>
          <w:b/>
        </w:rPr>
        <w:t>:</w:t>
      </w:r>
      <w:r w:rsidRPr="00822BD7">
        <w:t xml:space="preserve"> </w:t>
      </w:r>
      <w:r w:rsidRPr="00AE4189">
        <w:rPr>
          <w:rFonts w:ascii="Arial" w:hAnsi="Arial" w:cs="Arial"/>
        </w:rPr>
        <w:t xml:space="preserve">SA3 kindly </w:t>
      </w:r>
      <w:r w:rsidR="001A489F">
        <w:rPr>
          <w:rFonts w:ascii="Arial" w:hAnsi="Arial" w:cs="Arial" w:hint="eastAsia"/>
          <w:lang w:eastAsia="zh-CN"/>
        </w:rPr>
        <w:t>ask</w:t>
      </w:r>
      <w:r w:rsidR="001A489F">
        <w:rPr>
          <w:rFonts w:ascii="Arial" w:hAnsi="Arial" w:cs="Arial"/>
        </w:rPr>
        <w:t xml:space="preserve"> SA2 to confirm</w:t>
      </w:r>
      <w:r>
        <w:rPr>
          <w:rFonts w:ascii="Arial" w:hAnsi="Arial" w:cs="Arial"/>
        </w:rPr>
        <w:t xml:space="preserve"> the assumption of IOPS mode can be used</w:t>
      </w:r>
      <w:r w:rsidRPr="00AE4189">
        <w:rPr>
          <w:rFonts w:ascii="Arial" w:hAnsi="Arial" w:cs="Arial"/>
        </w:rPr>
        <w:t xml:space="preserve">. </w:t>
      </w:r>
    </w:p>
    <w:p w14:paraId="277BCD97" w14:textId="77777777" w:rsidR="002E6D26" w:rsidRDefault="002E6D26" w:rsidP="002E6D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54FEDCB" w14:textId="33FC3E21" w:rsidR="006052AD" w:rsidRDefault="0082713B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SA3#12</w:t>
      </w:r>
      <w:r w:rsidR="00D856F1">
        <w:rPr>
          <w:rFonts w:ascii="Arial" w:hAnsi="Arial" w:cs="Arial"/>
        </w:rPr>
        <w:t>2</w:t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15</w:t>
      </w:r>
      <w:r w:rsidRPr="00196F2D">
        <w:rPr>
          <w:rFonts w:ascii="Arial" w:hAnsi="Arial" w:cs="Arial"/>
        </w:rPr>
        <w:t xml:space="preserve"> - </w:t>
      </w:r>
      <w:r w:rsidR="006E14BC">
        <w:rPr>
          <w:rFonts w:ascii="Arial" w:hAnsi="Arial" w:cs="Arial"/>
        </w:rPr>
        <w:t>18</w:t>
      </w:r>
      <w:r w:rsidRPr="00196F2D">
        <w:rPr>
          <w:rFonts w:ascii="Arial" w:hAnsi="Arial" w:cs="Arial"/>
        </w:rPr>
        <w:t xml:space="preserve"> </w:t>
      </w:r>
      <w:r w:rsidR="006E14BC">
        <w:rPr>
          <w:rFonts w:ascii="Arial" w:hAnsi="Arial" w:cs="Arial"/>
        </w:rPr>
        <w:t>May</w:t>
      </w:r>
      <w:r w:rsidRPr="00196F2D">
        <w:rPr>
          <w:rFonts w:ascii="Arial" w:hAnsi="Arial" w:cs="Arial"/>
        </w:rPr>
        <w:t xml:space="preserve"> 2025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Fukuoka</w:t>
      </w:r>
      <w:r w:rsidRPr="00196F2D">
        <w:rPr>
          <w:rFonts w:ascii="Arial" w:hAnsi="Arial" w:cs="Arial"/>
        </w:rPr>
        <w:t xml:space="preserve"> (</w:t>
      </w:r>
      <w:r w:rsidR="006E14BC">
        <w:rPr>
          <w:rFonts w:ascii="Arial" w:hAnsi="Arial" w:cs="Arial"/>
        </w:rPr>
        <w:t>Japan</w:t>
      </w:r>
      <w:r w:rsidRPr="00196F2D">
        <w:rPr>
          <w:rFonts w:ascii="Arial" w:hAnsi="Arial" w:cs="Arial"/>
        </w:rPr>
        <w:t>)</w:t>
      </w:r>
    </w:p>
    <w:p w14:paraId="6EE847B6" w14:textId="6EF1B398" w:rsidR="00521AC9" w:rsidRPr="00196F2D" w:rsidRDefault="00521AC9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</w:t>
      </w:r>
      <w:r>
        <w:rPr>
          <w:rFonts w:ascii="Arial" w:hAnsi="Arial" w:cs="Arial"/>
        </w:rPr>
        <w:t>23</w:t>
      </w:r>
      <w:r w:rsidRPr="00196F2D">
        <w:rPr>
          <w:rFonts w:ascii="Arial" w:hAnsi="Arial" w:cs="Arial"/>
        </w:rPr>
        <w:tab/>
      </w:r>
      <w:r>
        <w:rPr>
          <w:rFonts w:ascii="Arial" w:hAnsi="Arial" w:cs="Arial"/>
        </w:rPr>
        <w:t>25</w:t>
      </w:r>
      <w:r w:rsidRPr="00196F2D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29</w:t>
      </w:r>
      <w:r w:rsidRPr="00196F2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August</w:t>
      </w:r>
      <w:r w:rsidRPr="00196F2D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Goteborg (Sweden)</w:t>
      </w:r>
    </w:p>
    <w:sectPr w:rsidR="00521AC9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04B4C" w14:textId="77777777" w:rsidR="00C276E3" w:rsidRDefault="00C276E3">
      <w:pPr>
        <w:spacing w:after="0"/>
      </w:pPr>
      <w:r>
        <w:separator/>
      </w:r>
    </w:p>
  </w:endnote>
  <w:endnote w:type="continuationSeparator" w:id="0">
    <w:p w14:paraId="0E46C8B9" w14:textId="77777777" w:rsidR="00C276E3" w:rsidRDefault="00C276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7C3C5" w14:textId="77777777" w:rsidR="00C276E3" w:rsidRDefault="00C276E3">
      <w:pPr>
        <w:spacing w:after="0"/>
      </w:pPr>
      <w:r>
        <w:separator/>
      </w:r>
    </w:p>
  </w:footnote>
  <w:footnote w:type="continuationSeparator" w:id="0">
    <w:p w14:paraId="457DAE52" w14:textId="77777777" w:rsidR="00C276E3" w:rsidRDefault="00C276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0FCD"/>
    <w:rsid w:val="00053BC2"/>
    <w:rsid w:val="000578D0"/>
    <w:rsid w:val="00074D3C"/>
    <w:rsid w:val="000B21DF"/>
    <w:rsid w:val="000E6116"/>
    <w:rsid w:val="000F6242"/>
    <w:rsid w:val="00103FF1"/>
    <w:rsid w:val="00161AE5"/>
    <w:rsid w:val="00165264"/>
    <w:rsid w:val="0016761B"/>
    <w:rsid w:val="001913F5"/>
    <w:rsid w:val="00192077"/>
    <w:rsid w:val="00196B59"/>
    <w:rsid w:val="00196F2D"/>
    <w:rsid w:val="001A14F2"/>
    <w:rsid w:val="001A29D9"/>
    <w:rsid w:val="001A489F"/>
    <w:rsid w:val="001B3A86"/>
    <w:rsid w:val="001B763F"/>
    <w:rsid w:val="001D085E"/>
    <w:rsid w:val="001D13C2"/>
    <w:rsid w:val="00205A3F"/>
    <w:rsid w:val="0021298C"/>
    <w:rsid w:val="00215385"/>
    <w:rsid w:val="00220060"/>
    <w:rsid w:val="00221F5B"/>
    <w:rsid w:val="00226381"/>
    <w:rsid w:val="002473B2"/>
    <w:rsid w:val="00261D4A"/>
    <w:rsid w:val="00265527"/>
    <w:rsid w:val="002751B3"/>
    <w:rsid w:val="0028144C"/>
    <w:rsid w:val="002869FE"/>
    <w:rsid w:val="00297159"/>
    <w:rsid w:val="002C2E09"/>
    <w:rsid w:val="002D5906"/>
    <w:rsid w:val="002D6687"/>
    <w:rsid w:val="002E01C1"/>
    <w:rsid w:val="002E6D26"/>
    <w:rsid w:val="002F1940"/>
    <w:rsid w:val="00304292"/>
    <w:rsid w:val="00311467"/>
    <w:rsid w:val="00315347"/>
    <w:rsid w:val="00322204"/>
    <w:rsid w:val="003274F5"/>
    <w:rsid w:val="00331433"/>
    <w:rsid w:val="003372BA"/>
    <w:rsid w:val="00337307"/>
    <w:rsid w:val="00356401"/>
    <w:rsid w:val="00357AA2"/>
    <w:rsid w:val="00360183"/>
    <w:rsid w:val="00383545"/>
    <w:rsid w:val="003867B1"/>
    <w:rsid w:val="003A027B"/>
    <w:rsid w:val="003B754A"/>
    <w:rsid w:val="003C03BD"/>
    <w:rsid w:val="003C06D2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61E49"/>
    <w:rsid w:val="00470DF6"/>
    <w:rsid w:val="004735C0"/>
    <w:rsid w:val="0047724F"/>
    <w:rsid w:val="004A510D"/>
    <w:rsid w:val="004A61BC"/>
    <w:rsid w:val="004B5076"/>
    <w:rsid w:val="004C73B9"/>
    <w:rsid w:val="004D3DAB"/>
    <w:rsid w:val="004E3939"/>
    <w:rsid w:val="004E61F1"/>
    <w:rsid w:val="004F693C"/>
    <w:rsid w:val="005111E6"/>
    <w:rsid w:val="00521AC9"/>
    <w:rsid w:val="00526DDD"/>
    <w:rsid w:val="005624A0"/>
    <w:rsid w:val="00590C70"/>
    <w:rsid w:val="00594CE7"/>
    <w:rsid w:val="005B55F7"/>
    <w:rsid w:val="005C6590"/>
    <w:rsid w:val="005D0CE1"/>
    <w:rsid w:val="005F24AA"/>
    <w:rsid w:val="005F3FF0"/>
    <w:rsid w:val="005F45DF"/>
    <w:rsid w:val="006052AD"/>
    <w:rsid w:val="00605BF5"/>
    <w:rsid w:val="006143EF"/>
    <w:rsid w:val="00620571"/>
    <w:rsid w:val="00625042"/>
    <w:rsid w:val="00633739"/>
    <w:rsid w:val="00637FF6"/>
    <w:rsid w:val="006463AD"/>
    <w:rsid w:val="0065234E"/>
    <w:rsid w:val="00670185"/>
    <w:rsid w:val="00674809"/>
    <w:rsid w:val="00681287"/>
    <w:rsid w:val="00692039"/>
    <w:rsid w:val="006A085B"/>
    <w:rsid w:val="006A0EF0"/>
    <w:rsid w:val="006A4F94"/>
    <w:rsid w:val="006A6D4C"/>
    <w:rsid w:val="006B04D5"/>
    <w:rsid w:val="006C5081"/>
    <w:rsid w:val="006D00E9"/>
    <w:rsid w:val="006D6AED"/>
    <w:rsid w:val="006D7684"/>
    <w:rsid w:val="006E14BC"/>
    <w:rsid w:val="006E6FB1"/>
    <w:rsid w:val="006F7605"/>
    <w:rsid w:val="006F7965"/>
    <w:rsid w:val="00713AB2"/>
    <w:rsid w:val="0072006F"/>
    <w:rsid w:val="00725015"/>
    <w:rsid w:val="0072733E"/>
    <w:rsid w:val="007317D2"/>
    <w:rsid w:val="0073766B"/>
    <w:rsid w:val="0076171B"/>
    <w:rsid w:val="007874BE"/>
    <w:rsid w:val="00797FE2"/>
    <w:rsid w:val="007A3B17"/>
    <w:rsid w:val="007C79D3"/>
    <w:rsid w:val="007F4F92"/>
    <w:rsid w:val="00807FE2"/>
    <w:rsid w:val="00822BD7"/>
    <w:rsid w:val="0082713B"/>
    <w:rsid w:val="00844220"/>
    <w:rsid w:val="00846B71"/>
    <w:rsid w:val="008510BB"/>
    <w:rsid w:val="00865D6E"/>
    <w:rsid w:val="008964F7"/>
    <w:rsid w:val="008D3033"/>
    <w:rsid w:val="008D3186"/>
    <w:rsid w:val="008D772F"/>
    <w:rsid w:val="008F1752"/>
    <w:rsid w:val="00914CD1"/>
    <w:rsid w:val="00931BD2"/>
    <w:rsid w:val="00932FC6"/>
    <w:rsid w:val="00936116"/>
    <w:rsid w:val="0094154E"/>
    <w:rsid w:val="009433C1"/>
    <w:rsid w:val="00944B63"/>
    <w:rsid w:val="00950802"/>
    <w:rsid w:val="009518DC"/>
    <w:rsid w:val="009603F6"/>
    <w:rsid w:val="009653AE"/>
    <w:rsid w:val="0097394B"/>
    <w:rsid w:val="00973A4D"/>
    <w:rsid w:val="009963AC"/>
    <w:rsid w:val="0099764C"/>
    <w:rsid w:val="009C01E1"/>
    <w:rsid w:val="009C6C05"/>
    <w:rsid w:val="009D3BFF"/>
    <w:rsid w:val="009E283F"/>
    <w:rsid w:val="009E7F0D"/>
    <w:rsid w:val="00A001BD"/>
    <w:rsid w:val="00A21DDC"/>
    <w:rsid w:val="00A363AB"/>
    <w:rsid w:val="00A5159B"/>
    <w:rsid w:val="00A53DA7"/>
    <w:rsid w:val="00A60E88"/>
    <w:rsid w:val="00A70448"/>
    <w:rsid w:val="00A74DFC"/>
    <w:rsid w:val="00A76E48"/>
    <w:rsid w:val="00A84EF0"/>
    <w:rsid w:val="00AA4FF3"/>
    <w:rsid w:val="00AB7BB1"/>
    <w:rsid w:val="00AE1B3E"/>
    <w:rsid w:val="00AE3201"/>
    <w:rsid w:val="00AE4189"/>
    <w:rsid w:val="00AF3EC6"/>
    <w:rsid w:val="00B14257"/>
    <w:rsid w:val="00B21850"/>
    <w:rsid w:val="00B35644"/>
    <w:rsid w:val="00B37B09"/>
    <w:rsid w:val="00B43869"/>
    <w:rsid w:val="00B4637D"/>
    <w:rsid w:val="00B541FB"/>
    <w:rsid w:val="00B606E4"/>
    <w:rsid w:val="00B60D6B"/>
    <w:rsid w:val="00B61081"/>
    <w:rsid w:val="00B7192B"/>
    <w:rsid w:val="00B90EB6"/>
    <w:rsid w:val="00B97703"/>
    <w:rsid w:val="00BA3D66"/>
    <w:rsid w:val="00BA62D4"/>
    <w:rsid w:val="00BB2B8B"/>
    <w:rsid w:val="00BC5512"/>
    <w:rsid w:val="00BC588D"/>
    <w:rsid w:val="00BE014E"/>
    <w:rsid w:val="00BE1F67"/>
    <w:rsid w:val="00BF6436"/>
    <w:rsid w:val="00C126B9"/>
    <w:rsid w:val="00C1725D"/>
    <w:rsid w:val="00C24F63"/>
    <w:rsid w:val="00C276E3"/>
    <w:rsid w:val="00C8114C"/>
    <w:rsid w:val="00CA1053"/>
    <w:rsid w:val="00CB6EBA"/>
    <w:rsid w:val="00CC548A"/>
    <w:rsid w:val="00CD1CFA"/>
    <w:rsid w:val="00CD5373"/>
    <w:rsid w:val="00CD5A12"/>
    <w:rsid w:val="00CE36A7"/>
    <w:rsid w:val="00CF6087"/>
    <w:rsid w:val="00D14BB6"/>
    <w:rsid w:val="00D2024F"/>
    <w:rsid w:val="00D22B0A"/>
    <w:rsid w:val="00D262E4"/>
    <w:rsid w:val="00D33624"/>
    <w:rsid w:val="00D62D9C"/>
    <w:rsid w:val="00D856F1"/>
    <w:rsid w:val="00D94D93"/>
    <w:rsid w:val="00DB05D8"/>
    <w:rsid w:val="00DD6016"/>
    <w:rsid w:val="00DE6F1C"/>
    <w:rsid w:val="00E04CB7"/>
    <w:rsid w:val="00E151A5"/>
    <w:rsid w:val="00E2241D"/>
    <w:rsid w:val="00E260A4"/>
    <w:rsid w:val="00E26316"/>
    <w:rsid w:val="00E42878"/>
    <w:rsid w:val="00E813E5"/>
    <w:rsid w:val="00E83420"/>
    <w:rsid w:val="00E86483"/>
    <w:rsid w:val="00E9724D"/>
    <w:rsid w:val="00EA5D1A"/>
    <w:rsid w:val="00EA6E88"/>
    <w:rsid w:val="00EC4499"/>
    <w:rsid w:val="00EC51C3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46187"/>
    <w:rsid w:val="00F51BD8"/>
    <w:rsid w:val="00F667CF"/>
    <w:rsid w:val="00F73D48"/>
    <w:rsid w:val="00F803BE"/>
    <w:rsid w:val="00FB2A76"/>
    <w:rsid w:val="00FB2E7B"/>
    <w:rsid w:val="00FB32B4"/>
    <w:rsid w:val="00FB7B26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11</cp:revision>
  <cp:lastPrinted>2002-04-23T07:10:00Z</cp:lastPrinted>
  <dcterms:created xsi:type="dcterms:W3CDTF">2025-03-28T07:42:00Z</dcterms:created>
  <dcterms:modified xsi:type="dcterms:W3CDTF">2025-03-31T07:36:00Z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1743242651</vt:lpwstr>
  </property>
</Properties>
</file>